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0A" w:rsidRPr="00296AD6" w:rsidRDefault="00A1160A" w:rsidP="00A1160A">
      <w:pPr>
        <w:rPr>
          <w:rFonts w:ascii="Arial" w:hAnsi="Arial" w:cs="Arial"/>
        </w:rPr>
      </w:pPr>
    </w:p>
    <w:p w:rsidR="0032361A" w:rsidRPr="003608E3" w:rsidRDefault="00B66356" w:rsidP="0072722F">
      <w:pPr>
        <w:rPr>
          <w:rFonts w:ascii="Arial" w:eastAsiaTheme="majorEastAsia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  <w:r w:rsidRPr="003608E3">
        <w:rPr>
          <w:rFonts w:ascii="Arial" w:eastAsiaTheme="majorEastAsia" w:hAnsi="Arial" w:cs="Arial"/>
          <w:b/>
          <w:bCs/>
          <w:sz w:val="24"/>
          <w:szCs w:val="24"/>
          <w:lang w:val="en-US"/>
        </w:rPr>
        <w:t xml:space="preserve">Acute Leukemia </w:t>
      </w:r>
      <w:r w:rsidR="0032361A" w:rsidRPr="003608E3">
        <w:rPr>
          <w:rFonts w:ascii="Arial" w:eastAsiaTheme="majorEastAsia" w:hAnsi="Arial" w:cs="Arial"/>
          <w:b/>
          <w:bCs/>
          <w:sz w:val="24"/>
          <w:szCs w:val="24"/>
          <w:lang w:val="en-US"/>
        </w:rPr>
        <w:t xml:space="preserve">Data </w:t>
      </w:r>
      <w:r w:rsidR="0023771F" w:rsidRPr="003608E3">
        <w:rPr>
          <w:rFonts w:ascii="Arial" w:eastAsiaTheme="majorEastAsia" w:hAnsi="Arial" w:cs="Arial"/>
          <w:b/>
          <w:bCs/>
          <w:sz w:val="24"/>
          <w:szCs w:val="24"/>
          <w:lang w:val="en-US"/>
        </w:rPr>
        <w:t xml:space="preserve">Elements </w:t>
      </w:r>
      <w:r w:rsidR="003608E3" w:rsidRPr="003608E3">
        <w:rPr>
          <w:rFonts w:ascii="Arial" w:hAnsi="Arial" w:cs="Arial"/>
          <w:b/>
          <w:sz w:val="24"/>
          <w:szCs w:val="24"/>
        </w:rPr>
        <w:t>- Specialized Services Oversight (SSOIS)</w:t>
      </w:r>
    </w:p>
    <w:p w:rsidR="0032361A" w:rsidRPr="00296AD6" w:rsidRDefault="0032361A" w:rsidP="0032361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lang w:val="en-US"/>
        </w:rPr>
      </w:pPr>
    </w:p>
    <w:tbl>
      <w:tblPr>
        <w:tblStyle w:val="TableGrid"/>
        <w:tblW w:w="1341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1440"/>
        <w:gridCol w:w="1800"/>
        <w:gridCol w:w="1260"/>
        <w:gridCol w:w="1440"/>
        <w:gridCol w:w="1260"/>
        <w:gridCol w:w="900"/>
        <w:gridCol w:w="1530"/>
        <w:gridCol w:w="1170"/>
        <w:gridCol w:w="900"/>
      </w:tblGrid>
      <w:tr w:rsidR="0032361A" w:rsidRPr="00296AD6" w:rsidTr="00F8008B">
        <w:trPr>
          <w:trHeight w:val="344"/>
          <w:tblHeader/>
        </w:trPr>
        <w:tc>
          <w:tcPr>
            <w:tcW w:w="63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Entity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Element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COLUMN_NAME</w:t>
            </w:r>
          </w:p>
        </w:tc>
        <w:tc>
          <w:tcPr>
            <w:tcW w:w="126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Definition (Description)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Format</w:t>
            </w:r>
          </w:p>
        </w:tc>
        <w:tc>
          <w:tcPr>
            <w:tcW w:w="126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Valid values(Notes)</w:t>
            </w:r>
          </w:p>
        </w:tc>
        <w:tc>
          <w:tcPr>
            <w:tcW w:w="90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Applies to</w:t>
            </w:r>
          </w:p>
        </w:tc>
        <w:tc>
          <w:tcPr>
            <w:tcW w:w="153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Purpose and Use 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Mandatory</w:t>
            </w:r>
          </w:p>
        </w:tc>
        <w:tc>
          <w:tcPr>
            <w:tcW w:w="90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Business key (Uniqueness)</w:t>
            </w: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Card Number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Health_Card_Number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Patient's Ontario Health Card Number.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 0-unknown, 1-out of country (OOC), or valid HCN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To link data with other CCO data holding areas.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Chart Number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Patient_Chart_Number</w:t>
            </w:r>
          </w:p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Facilities internal unique patient identifier.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(12)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alpha-numeric (i.e. no punctuation, must have numbers and characters).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uniquely identify procedure for a patient;</w:t>
            </w:r>
          </w:p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investigations: chart number will be provided in log file for the records with errors. This will allow facilities to link data in log file with their data sets.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Date_Of_Birth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birth date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 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To link data with other CCO data holding areas.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rPr>
          <w:trHeight w:val="299"/>
        </w:trPr>
        <w:tc>
          <w:tcPr>
            <w:tcW w:w="6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 Code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Postal_Code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residential postal code.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1. Must match any of these format masks: ANANAN, NNNNN, NNNNN-NNNN, AA</w:t>
            </w: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2. If matches mask ANANAN, then can’t begin with D,F,I,O,Q,U, or W</w:t>
            </w: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2361A" w:rsidRPr="00296AD6" w:rsidRDefault="0032361A" w:rsidP="0032361A">
            <w:pPr>
              <w:ind w:left="-1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If matches mask of AA, then should match any entry listed in </w:t>
            </w:r>
            <w:hyperlink r:id="rId6" w:history="1">
              <w:r w:rsidRPr="00296AD6"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 xml:space="preserve"> </w:t>
              </w:r>
              <w:r w:rsidR="0023771F" w:rsidRPr="00296AD6"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 - 12.11</w:t>
              </w:r>
            </w:hyperlink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(Province and State Codes).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geographical distribution reporting.</w:t>
            </w: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rPr>
          <w:trHeight w:val="422"/>
        </w:trPr>
        <w:tc>
          <w:tcPr>
            <w:tcW w:w="6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Number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facility_number</w:t>
            </w: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Submitting facility number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ind w:left="-1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facility number  MOHLTC classification listed in </w:t>
            </w:r>
            <w:r w:rsidR="0023771F"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Appendix - 12.3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Type of leukemia</w:t>
            </w:r>
          </w:p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type_of_leukemia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Type of Leukemia such as AML/ALL 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codes listed in </w:t>
            </w:r>
            <w:r w:rsidR="0023771F"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Appendix - 12.12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rPr>
          <w:trHeight w:val="422"/>
        </w:trPr>
        <w:tc>
          <w:tcPr>
            <w:tcW w:w="6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Admission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Admit_date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admitted to the hospital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 or null</w:t>
            </w:r>
          </w:p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calculate length of hospital stay (not ICU)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rPr>
          <w:trHeight w:val="422"/>
        </w:trPr>
        <w:tc>
          <w:tcPr>
            <w:tcW w:w="6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Discharge Date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Discharge_date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Hospital Discharge Date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  or null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calculate length of hospital stay (not ICU)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rPr>
          <w:trHeight w:val="422"/>
        </w:trPr>
        <w:tc>
          <w:tcPr>
            <w:tcW w:w="6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Admission ongoing Flag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Admission_ongoing_flag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Hospital Admission flag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(3)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 :“Yes” or “No” or null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24"/>
              </w:rPr>
              <w:t>To understand if a patient admitted in one quarter continues into another quarter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rPr>
          <w:trHeight w:val="422"/>
        </w:trPr>
        <w:tc>
          <w:tcPr>
            <w:tcW w:w="6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 admit date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icu_admit_date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got admitted to ICU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date. 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calculate length of ICU stay.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 admit  time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icu_admit_time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Time patient was admitted to ICU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HHMM 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0000 (midnight) to 2359, as per CIHI NACRS format.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calculate length of ICU stay.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 discharge date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icu_discharge_date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was discharged from  ICU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 could  be the same or greater than icu_admit_date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calculate length of ICU stay.</w:t>
            </w:r>
          </w:p>
          <w:p w:rsidR="0032361A" w:rsidRPr="00296AD6" w:rsidRDefault="0032361A" w:rsidP="0032361A">
            <w:pPr>
              <w:ind w:firstLine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 discharge time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icu_discharge_time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Time patient was discharged from  ICU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HHMM </w:t>
            </w:r>
          </w:p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0000 (midnight) to 2359, as per CIHI NACRS format.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calculate length of ICU stay.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 ongoing flag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ICU_ongoing_flag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 ongoing flag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 “Yes” or “No”  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</w:rPr>
              <w:t>To understand whether the ICU admission is ongoing/not in that quarter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Visit type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visit_type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Type of the visit 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CHAR(15)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 for visit type are: Regional outreach or/ Urgent care clinic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uniquely identify the visit type of a patient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Visit date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visit_date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visit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 and must be within submitting quarter and year.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Planning funding volumes and capacity management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 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Share Care Facility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Share_Care_faciity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Name of the facility that patients care is shared with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facility number  as per classification </w:t>
            </w:r>
            <w:r w:rsidR="0023771F"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Appendix - 12.13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Planning funding volumes and capacity management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 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Receipt Referral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Date_receipt_referral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was referred for consultation with hematologist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on or before date of first consult and first induction.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Performance metrics – wait times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Date Patient First Consult 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Date_patient_first_consult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first consultation with hematologist (C1S)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on or after date of referral and on or before date of first induction.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Performance metrics – wait times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first induction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Date_of_first_induction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first induction treatment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on or after date of referral and date of first consult.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Performance metrics – wait times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relapse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Date_of_relapse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relapse diagnosis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 valid date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Reason for Admission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Reason_for_admission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Reason for admission in to hospital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Character (drop down)</w:t>
            </w: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Options: Induction,</w:t>
            </w: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Consolidation</w:t>
            </w: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Intensification</w:t>
            </w: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Febrile Neutropenia</w:t>
            </w:r>
          </w:p>
          <w:p w:rsidR="0032361A" w:rsidRPr="00296AD6" w:rsidRDefault="0032361A" w:rsidP="0032361A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select drop down option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</w:tr>
    </w:tbl>
    <w:p w:rsidR="0032361A" w:rsidRPr="00296AD6" w:rsidRDefault="0032361A" w:rsidP="0032361A">
      <w:pPr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val="en-US"/>
        </w:rPr>
      </w:pPr>
      <w:r w:rsidRPr="00296AD6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val="en-US"/>
        </w:rPr>
        <w:br w:type="page"/>
      </w:r>
    </w:p>
    <w:sectPr w:rsidR="0032361A" w:rsidRPr="00296AD6" w:rsidSect="0032361A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DD2" w:rsidRDefault="00A75DD2" w:rsidP="0032361A">
      <w:pPr>
        <w:spacing w:after="0" w:line="240" w:lineRule="auto"/>
      </w:pPr>
      <w:r>
        <w:separator/>
      </w:r>
    </w:p>
  </w:endnote>
  <w:endnote w:type="continuationSeparator" w:id="0">
    <w:p w:rsidR="00A75DD2" w:rsidRDefault="00A75DD2" w:rsidP="0032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099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361A" w:rsidRDefault="0032361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0D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2361A" w:rsidRDefault="00323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DD2" w:rsidRDefault="00A75DD2" w:rsidP="0032361A">
      <w:pPr>
        <w:spacing w:after="0" w:line="240" w:lineRule="auto"/>
      </w:pPr>
      <w:r>
        <w:separator/>
      </w:r>
    </w:p>
  </w:footnote>
  <w:footnote w:type="continuationSeparator" w:id="0">
    <w:p w:rsidR="00A75DD2" w:rsidRDefault="00A75DD2" w:rsidP="00323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0A"/>
    <w:rsid w:val="00094573"/>
    <w:rsid w:val="00104997"/>
    <w:rsid w:val="0023771F"/>
    <w:rsid w:val="00296AD6"/>
    <w:rsid w:val="002C77C6"/>
    <w:rsid w:val="0032361A"/>
    <w:rsid w:val="003608E3"/>
    <w:rsid w:val="00410E22"/>
    <w:rsid w:val="00457B7E"/>
    <w:rsid w:val="005100DB"/>
    <w:rsid w:val="005F2537"/>
    <w:rsid w:val="00706447"/>
    <w:rsid w:val="0072722F"/>
    <w:rsid w:val="007C14A3"/>
    <w:rsid w:val="00A1160A"/>
    <w:rsid w:val="00A75DD2"/>
    <w:rsid w:val="00B66356"/>
    <w:rsid w:val="00BA1349"/>
    <w:rsid w:val="00CF0EE3"/>
    <w:rsid w:val="00E54182"/>
    <w:rsid w:val="00ED2B27"/>
    <w:rsid w:val="00F6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584DF-4C6C-4A35-BA40-9AF6E74C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1A"/>
  </w:style>
  <w:style w:type="paragraph" w:styleId="Footer">
    <w:name w:val="footer"/>
    <w:basedOn w:val="Normal"/>
    <w:link w:val="FooterChar"/>
    <w:uiPriority w:val="99"/>
    <w:unhideWhenUsed/>
    <w:rsid w:val="00323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1A"/>
  </w:style>
  <w:style w:type="character" w:styleId="Hyperlink">
    <w:name w:val="Hyperlink"/>
    <w:basedOn w:val="DefaultParagraphFont"/>
    <w:uiPriority w:val="99"/>
    <w:unhideWhenUsed/>
    <w:rsid w:val="007C1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cercare.on.ca/ext/databook/db1213/Appendix/Appendix_1-6_-_Province_and_State_codes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Vajri Iyer</dc:creator>
  <cp:lastModifiedBy>Iyer, Ram</cp:lastModifiedBy>
  <cp:revision>5</cp:revision>
  <dcterms:created xsi:type="dcterms:W3CDTF">2015-02-04T15:54:00Z</dcterms:created>
  <dcterms:modified xsi:type="dcterms:W3CDTF">2015-02-04T16:02:00Z</dcterms:modified>
</cp:coreProperties>
</file>